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BD" w:rsidRDefault="00360DBD" w:rsidP="00360DBD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Relazione finale sul laboratorio di Fisica Ambientale</w:t>
      </w:r>
    </w:p>
    <w:p w:rsidR="00360DBD" w:rsidRDefault="00360DBD" w:rsidP="00360DBD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Istituto Magistrale “Aldo Moro” di Maglie</w:t>
      </w:r>
    </w:p>
    <w:p w:rsidR="00360DBD" w:rsidRDefault="00360DBD" w:rsidP="00360DBD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 xml:space="preserve">Classi interessate 4CP e 4BP </w:t>
      </w:r>
    </w:p>
    <w:p w:rsidR="00360DBD" w:rsidRDefault="00360DBD" w:rsidP="00360DBD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Docente referente Maria Letizia Corciulo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Pr="00477C13" w:rsidRDefault="00360DBD" w:rsidP="00360DBD">
      <w:pPr>
        <w:pStyle w:val="Titolo4"/>
        <w:jc w:val="left"/>
        <w:rPr>
          <w:rFonts w:ascii="Garamond" w:hAnsi="Garamond"/>
          <w:b/>
          <w:bCs/>
          <w:i w:val="0"/>
          <w:sz w:val="40"/>
          <w:szCs w:val="40"/>
        </w:rPr>
      </w:pPr>
      <w:r>
        <w:rPr>
          <w:rFonts w:ascii="Garamond" w:hAnsi="Garamond"/>
          <w:b/>
          <w:bCs/>
          <w:i w:val="0"/>
          <w:sz w:val="40"/>
          <w:szCs w:val="40"/>
        </w:rPr>
        <w:t>Misure di concentrazione del radon in ambienti scolastici e di lavoro</w:t>
      </w:r>
    </w:p>
    <w:p w:rsidR="00360DBD" w:rsidRPr="003F741F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  <w:b/>
          <w:color w:val="333399"/>
        </w:rPr>
      </w:pPr>
    </w:p>
    <w:p w:rsidR="00360DBD" w:rsidRPr="00785ECF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  <w:r w:rsidRPr="00785ECF">
        <w:rPr>
          <w:rFonts w:ascii="Garamond" w:hAnsi="Garamond"/>
          <w:b/>
          <w:bCs/>
        </w:rPr>
        <w:t>Scopo dell’esperienza</w:t>
      </w:r>
    </w:p>
    <w:p w:rsidR="00360DBD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60DBD" w:rsidRPr="005B717F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Determinare la concentrazione media di gas radon </w:t>
      </w:r>
      <w:r w:rsidRPr="00C87164">
        <w:rPr>
          <w:rFonts w:ascii="Garamond" w:hAnsi="Garamond"/>
          <w:vertAlign w:val="superscript"/>
        </w:rPr>
        <w:t>222</w:t>
      </w:r>
      <w:r>
        <w:rPr>
          <w:rFonts w:ascii="Garamond" w:hAnsi="Garamond"/>
        </w:rPr>
        <w:t>Rn all’interno di ambienti attraverso l’esposizione per un periodo di circa tre mesi di dosimetri, successivamente sottoposti ad attacco chimico e, infine, analizzati al microscopio.</w:t>
      </w:r>
    </w:p>
    <w:p w:rsidR="00360DBD" w:rsidRPr="005B717F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60DBD" w:rsidRPr="00785ECF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  <w:r w:rsidRPr="00785ECF">
        <w:rPr>
          <w:rFonts w:ascii="Garamond" w:hAnsi="Garamond"/>
          <w:b/>
          <w:bCs/>
        </w:rPr>
        <w:t>Strumentazione e materiale a disposizione</w:t>
      </w:r>
    </w:p>
    <w:p w:rsidR="00360DBD" w:rsidRPr="001A0AE9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  <w:b/>
          <w:bCs/>
        </w:rPr>
      </w:pPr>
    </w:p>
    <w:p w:rsidR="00360DBD" w:rsidRPr="00FC7619" w:rsidRDefault="00360DBD" w:rsidP="00360D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F</w:t>
      </w:r>
      <w:r w:rsidRPr="00FC7619">
        <w:rPr>
          <w:rFonts w:ascii="Garamond" w:hAnsi="Garamond"/>
        </w:rPr>
        <w:t xml:space="preserve">ilm polimerici </w:t>
      </w:r>
      <w:r>
        <w:rPr>
          <w:rFonts w:ascii="Garamond" w:hAnsi="Garamond"/>
        </w:rPr>
        <w:t xml:space="preserve">(o dosimetri CR-39) </w:t>
      </w:r>
      <w:r w:rsidRPr="00FC7619">
        <w:rPr>
          <w:rFonts w:ascii="Garamond" w:hAnsi="Garamond"/>
        </w:rPr>
        <w:t xml:space="preserve">sensibili alle particelle </w:t>
      </w:r>
      <w:r w:rsidRPr="00FC7619">
        <w:rPr>
          <w:rFonts w:ascii="Symbol" w:hAnsi="Symbol"/>
        </w:rPr>
        <w:t></w:t>
      </w:r>
    </w:p>
    <w:p w:rsidR="00360DBD" w:rsidRPr="001B02B5" w:rsidRDefault="00360DBD" w:rsidP="00360D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Camere di espansione per alloggiare i dosimetri</w:t>
      </w:r>
    </w:p>
    <w:p w:rsidR="00360DBD" w:rsidRDefault="00360DBD" w:rsidP="00360D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Acqua distillata e idrossido di sodio</w:t>
      </w:r>
    </w:p>
    <w:p w:rsidR="00360DBD" w:rsidRDefault="00360DBD" w:rsidP="00360D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Contenitore per bagno termostatico</w:t>
      </w:r>
    </w:p>
    <w:p w:rsidR="00360DBD" w:rsidRDefault="00360DBD" w:rsidP="00360D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Bilancia elettronica e accessori aggiuntivi per realizzare una soluzione di soda caustica con concentrazione desiderata </w:t>
      </w:r>
    </w:p>
    <w:p w:rsidR="00360DBD" w:rsidRDefault="00360DBD" w:rsidP="00360D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Microscopio ottico con ingrandimento  4x 10x e 40x</w:t>
      </w:r>
    </w:p>
    <w:p w:rsidR="00360DBD" w:rsidRPr="005B717F" w:rsidRDefault="00360DBD" w:rsidP="00360D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Webcam collegata a un computer per l’ingrandimento e l’acquisizione delle immagini al microscopio</w:t>
      </w:r>
    </w:p>
    <w:p w:rsidR="00360DBD" w:rsidRPr="009067B4" w:rsidRDefault="00360DBD" w:rsidP="00360DBD">
      <w:pPr>
        <w:jc w:val="both"/>
        <w:rPr>
          <w:rFonts w:ascii="Garamond" w:hAnsi="Garamond"/>
        </w:rPr>
      </w:pPr>
    </w:p>
    <w:p w:rsidR="00360DBD" w:rsidRPr="005B717F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60DBD" w:rsidRDefault="00360DBD" w:rsidP="00360DBD">
      <w:pPr>
        <w:autoSpaceDE w:val="0"/>
        <w:autoSpaceDN w:val="0"/>
        <w:adjustRightInd w:val="0"/>
        <w:ind w:left="1416"/>
        <w:jc w:val="both"/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drawing>
          <wp:inline distT="0" distB="0" distL="0" distR="0">
            <wp:extent cx="3688080" cy="2366645"/>
            <wp:effectExtent l="19050" t="0" r="762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24" t="3056" r="4240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BD" w:rsidRDefault="00360DBD" w:rsidP="00360DBD">
      <w:pPr>
        <w:autoSpaceDE w:val="0"/>
        <w:autoSpaceDN w:val="0"/>
        <w:adjustRightInd w:val="0"/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Foto dell’apparato sperimentale.</w:t>
      </w:r>
    </w:p>
    <w:p w:rsidR="00360DBD" w:rsidRPr="003F741F" w:rsidRDefault="00360DBD" w:rsidP="00360DBD">
      <w:pPr>
        <w:autoSpaceDE w:val="0"/>
        <w:autoSpaceDN w:val="0"/>
        <w:adjustRightInd w:val="0"/>
        <w:jc w:val="both"/>
        <w:rPr>
          <w:rFonts w:ascii="Garamond" w:hAnsi="Garamond"/>
        </w:rPr>
      </w:pPr>
    </w:p>
    <w:p w:rsidR="00360DBD" w:rsidRDefault="00360DBD" w:rsidP="00360DBD">
      <w:pPr>
        <w:jc w:val="both"/>
        <w:rPr>
          <w:rFonts w:ascii="Garamond" w:hAnsi="Garamond"/>
          <w:b/>
          <w:bCs/>
        </w:rPr>
      </w:pPr>
    </w:p>
    <w:p w:rsidR="00360DBD" w:rsidRPr="00785ECF" w:rsidRDefault="00360DBD" w:rsidP="00360DBD">
      <w:pPr>
        <w:jc w:val="both"/>
        <w:rPr>
          <w:rFonts w:ascii="Garamond" w:hAnsi="Garamond"/>
          <w:b/>
          <w:bCs/>
        </w:rPr>
      </w:pPr>
      <w:r w:rsidRPr="00785ECF">
        <w:rPr>
          <w:rFonts w:ascii="Garamond" w:hAnsi="Garamond"/>
          <w:b/>
          <w:bCs/>
        </w:rPr>
        <w:t>Cenni teorici</w:t>
      </w:r>
    </w:p>
    <w:p w:rsidR="00360DBD" w:rsidRPr="00A030E7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pStyle w:val="PreformattatoHTML"/>
        <w:jc w:val="both"/>
        <w:rPr>
          <w:rFonts w:ascii="Garamond" w:hAnsi="Garamond"/>
          <w:sz w:val="24"/>
          <w:szCs w:val="24"/>
        </w:rPr>
      </w:pPr>
      <w:r w:rsidRPr="00A030E7">
        <w:rPr>
          <w:rFonts w:ascii="Garamond" w:hAnsi="Garamond"/>
          <w:sz w:val="24"/>
          <w:szCs w:val="24"/>
        </w:rPr>
        <w:t>Il radon (</w:t>
      </w:r>
      <w:r w:rsidRPr="00A030E7">
        <w:rPr>
          <w:rFonts w:ascii="Garamond" w:hAnsi="Garamond"/>
          <w:sz w:val="24"/>
          <w:szCs w:val="24"/>
          <w:vertAlign w:val="superscript"/>
        </w:rPr>
        <w:t>222</w:t>
      </w:r>
      <w:r w:rsidRPr="00A030E7">
        <w:rPr>
          <w:rFonts w:ascii="Garamond" w:hAnsi="Garamond"/>
          <w:sz w:val="24"/>
          <w:szCs w:val="24"/>
        </w:rPr>
        <w:t xml:space="preserve">Rn) è un gas radioattivo monoatomico inerte presente nell’atmosfera che viene generato da elementi naturali presenti </w:t>
      </w:r>
      <w:r>
        <w:rPr>
          <w:rFonts w:ascii="Garamond" w:hAnsi="Garamond"/>
          <w:sz w:val="24"/>
          <w:szCs w:val="24"/>
        </w:rPr>
        <w:t xml:space="preserve">nella crosta terrestre. </w:t>
      </w:r>
      <w:r w:rsidRPr="00A030E7">
        <w:rPr>
          <w:rFonts w:ascii="Garamond" w:hAnsi="Garamond"/>
          <w:sz w:val="24"/>
          <w:szCs w:val="24"/>
        </w:rPr>
        <w:t>La catena di decadimenti che lo genera si origina dall'isotopo</w:t>
      </w:r>
      <w:r>
        <w:rPr>
          <w:rFonts w:ascii="Garamond" w:hAnsi="Garamond"/>
          <w:sz w:val="24"/>
          <w:szCs w:val="24"/>
        </w:rPr>
        <w:t xml:space="preserve"> dell’uranio </w:t>
      </w:r>
      <w:r w:rsidRPr="00A030E7">
        <w:rPr>
          <w:rFonts w:ascii="Garamond" w:hAnsi="Garamond"/>
          <w:sz w:val="24"/>
          <w:szCs w:val="24"/>
          <w:vertAlign w:val="superscript"/>
        </w:rPr>
        <w:t>238</w:t>
      </w:r>
      <w:r>
        <w:rPr>
          <w:rFonts w:ascii="Garamond" w:hAnsi="Garamond"/>
          <w:sz w:val="24"/>
          <w:szCs w:val="24"/>
        </w:rPr>
        <w:t>U,</w:t>
      </w:r>
      <w:r w:rsidRPr="00A030E7">
        <w:rPr>
          <w:rFonts w:ascii="Garamond" w:hAnsi="Garamond"/>
          <w:sz w:val="24"/>
          <w:szCs w:val="24"/>
        </w:rPr>
        <w:t xml:space="preserve"> presente nella crosta terrestre in concentrazioni dipendenti dalla caratteristica geologica del luogo. Il tempo di dimezzamento </w:t>
      </w:r>
      <w:r>
        <w:rPr>
          <w:rFonts w:ascii="Garamond" w:hAnsi="Garamond"/>
          <w:sz w:val="24"/>
          <w:szCs w:val="24"/>
        </w:rPr>
        <w:t xml:space="preserve">del radon </w:t>
      </w:r>
      <w:r w:rsidRPr="00A030E7">
        <w:rPr>
          <w:rFonts w:ascii="Garamond" w:hAnsi="Garamond"/>
          <w:sz w:val="24"/>
          <w:szCs w:val="24"/>
        </w:rPr>
        <w:t xml:space="preserve">è </w:t>
      </w:r>
      <w:r>
        <w:rPr>
          <w:rFonts w:ascii="Garamond" w:hAnsi="Garamond"/>
          <w:sz w:val="24"/>
          <w:szCs w:val="24"/>
        </w:rPr>
        <w:t>pari a 3.82</w:t>
      </w:r>
      <w:r w:rsidRPr="00A030E7">
        <w:rPr>
          <w:rFonts w:ascii="Garamond" w:hAnsi="Garamond"/>
          <w:sz w:val="24"/>
          <w:szCs w:val="24"/>
        </w:rPr>
        <w:t xml:space="preserve"> giorni e nel suo decadime</w:t>
      </w:r>
      <w:r>
        <w:rPr>
          <w:rFonts w:ascii="Garamond" w:hAnsi="Garamond"/>
          <w:sz w:val="24"/>
          <w:szCs w:val="24"/>
        </w:rPr>
        <w:t xml:space="preserve">nto emette radiazione </w:t>
      </w:r>
      <w:r w:rsidRPr="00A030E7">
        <w:rPr>
          <w:rFonts w:ascii="Symbol" w:hAnsi="Symbol"/>
          <w:sz w:val="24"/>
          <w:szCs w:val="24"/>
        </w:rPr>
        <w:t></w:t>
      </w:r>
      <w:r>
        <w:rPr>
          <w:rFonts w:ascii="Garamond" w:hAnsi="Garamond"/>
          <w:sz w:val="24"/>
          <w:szCs w:val="24"/>
        </w:rPr>
        <w:t>.</w:t>
      </w:r>
    </w:p>
    <w:p w:rsidR="00360DBD" w:rsidRPr="00477A00" w:rsidRDefault="00360DBD" w:rsidP="00360DBD">
      <w:pPr>
        <w:pStyle w:val="PreformattatoHTML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Esso può emergere dal suolo o </w:t>
      </w:r>
      <w:r w:rsidRPr="00A030E7">
        <w:rPr>
          <w:rFonts w:ascii="Garamond" w:hAnsi="Garamond"/>
          <w:sz w:val="24"/>
          <w:szCs w:val="24"/>
        </w:rPr>
        <w:t>discioglie</w:t>
      </w:r>
      <w:r>
        <w:rPr>
          <w:rFonts w:ascii="Garamond" w:hAnsi="Garamond"/>
          <w:sz w:val="24"/>
          <w:szCs w:val="24"/>
        </w:rPr>
        <w:t>rsi</w:t>
      </w:r>
      <w:r w:rsidRPr="00A030E7">
        <w:rPr>
          <w:rFonts w:ascii="Garamond" w:hAnsi="Garamond"/>
          <w:sz w:val="24"/>
          <w:szCs w:val="24"/>
        </w:rPr>
        <w:t xml:space="preserve"> nelle acque</w:t>
      </w:r>
      <w:r>
        <w:rPr>
          <w:rFonts w:ascii="Garamond" w:hAnsi="Garamond"/>
          <w:sz w:val="24"/>
          <w:szCs w:val="24"/>
        </w:rPr>
        <w:t xml:space="preserve"> presenti in pozzi profondi</w:t>
      </w:r>
      <w:r w:rsidRPr="00A030E7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Il radon dunque si può trovare nelle abitazioni e </w:t>
      </w:r>
      <w:r w:rsidRPr="00856E7E">
        <w:rPr>
          <w:rFonts w:ascii="Garamond" w:hAnsi="Garamond"/>
          <w:sz w:val="24"/>
          <w:szCs w:val="24"/>
        </w:rPr>
        <w:t>viene emesso dall</w:t>
      </w:r>
      <w:r>
        <w:rPr>
          <w:rFonts w:ascii="Garamond" w:hAnsi="Garamond"/>
          <w:sz w:val="24"/>
          <w:szCs w:val="24"/>
        </w:rPr>
        <w:t>e rocce</w:t>
      </w:r>
      <w:r w:rsidRPr="00856E7E">
        <w:rPr>
          <w:rFonts w:ascii="Garamond" w:hAnsi="Garamond"/>
          <w:sz w:val="24"/>
          <w:szCs w:val="24"/>
        </w:rPr>
        <w:t xml:space="preserve"> in una quantità che dipende dal tipo di minerali contenuti e può</w:t>
      </w:r>
      <w:r>
        <w:rPr>
          <w:rFonts w:ascii="Garamond" w:hAnsi="Garamond"/>
          <w:sz w:val="24"/>
          <w:szCs w:val="24"/>
        </w:rPr>
        <w:t xml:space="preserve"> penetrare, attraverso fessure</w:t>
      </w:r>
      <w:r w:rsidRPr="00856E7E">
        <w:rPr>
          <w:rFonts w:ascii="Garamond" w:hAnsi="Garamond"/>
          <w:sz w:val="24"/>
          <w:szCs w:val="24"/>
        </w:rPr>
        <w:t>, nei locali sotterranei o comunque a contatto col suolo; da qui, può migra</w:t>
      </w:r>
      <w:r>
        <w:rPr>
          <w:rFonts w:ascii="Garamond" w:hAnsi="Garamond"/>
          <w:sz w:val="24"/>
          <w:szCs w:val="24"/>
        </w:rPr>
        <w:t xml:space="preserve">re ai piani superiori, anche se in concentrazioni minori. </w:t>
      </w:r>
      <w:r w:rsidRPr="00856E7E">
        <w:rPr>
          <w:rFonts w:ascii="Garamond" w:hAnsi="Garamond"/>
          <w:sz w:val="24"/>
          <w:szCs w:val="24"/>
        </w:rPr>
        <w:t>Pertanto gli ambienti a rischio di accumulo di radon sono</w:t>
      </w:r>
      <w:r>
        <w:rPr>
          <w:rFonts w:ascii="Garamond" w:hAnsi="Garamond"/>
          <w:sz w:val="24"/>
          <w:szCs w:val="24"/>
        </w:rPr>
        <w:t xml:space="preserve"> soprattutto</w:t>
      </w:r>
      <w:r w:rsidRPr="00856E7E">
        <w:rPr>
          <w:rFonts w:ascii="Garamond" w:hAnsi="Garamond"/>
          <w:sz w:val="24"/>
          <w:szCs w:val="24"/>
        </w:rPr>
        <w:t xml:space="preserve"> i locali sotterrane</w:t>
      </w:r>
      <w:r>
        <w:rPr>
          <w:rFonts w:ascii="Garamond" w:hAnsi="Garamond"/>
          <w:sz w:val="24"/>
          <w:szCs w:val="24"/>
        </w:rPr>
        <w:t xml:space="preserve">i e i piani bassi degli edifici con scarsa ventilazione. </w:t>
      </w:r>
      <w:r w:rsidRPr="00477A00">
        <w:rPr>
          <w:rFonts w:ascii="Garamond" w:hAnsi="Garamond"/>
          <w:sz w:val="24"/>
          <w:szCs w:val="24"/>
        </w:rPr>
        <w:t>Gli studi sanitari compiuti negli ultimi decenni hanno dimostrato che l’esposizione a concentrazioni elevate di radon aumenta il rischio di tumori polmonari</w:t>
      </w:r>
      <w:r>
        <w:rPr>
          <w:rFonts w:ascii="Garamond" w:hAnsi="Garamond"/>
          <w:sz w:val="24"/>
          <w:szCs w:val="24"/>
        </w:rPr>
        <w:t>, ta</w:t>
      </w:r>
      <w:r w:rsidRPr="00477A00">
        <w:rPr>
          <w:rFonts w:ascii="Garamond" w:hAnsi="Garamond"/>
          <w:sz w:val="24"/>
          <w:szCs w:val="24"/>
        </w:rPr>
        <w:t xml:space="preserve">nto </w:t>
      </w:r>
      <w:r>
        <w:rPr>
          <w:rFonts w:ascii="Garamond" w:hAnsi="Garamond"/>
          <w:sz w:val="24"/>
          <w:szCs w:val="24"/>
        </w:rPr>
        <w:t>che, dopo il fumo di sigaretta (</w:t>
      </w:r>
      <w:r w:rsidRPr="00477A00">
        <w:rPr>
          <w:rFonts w:ascii="Garamond" w:hAnsi="Garamond"/>
          <w:sz w:val="24"/>
          <w:szCs w:val="24"/>
        </w:rPr>
        <w:t>che rimane di gran lunga la più importante causa di tumore al polmone</w:t>
      </w:r>
      <w:r>
        <w:rPr>
          <w:rFonts w:ascii="Garamond" w:hAnsi="Garamond"/>
          <w:sz w:val="24"/>
          <w:szCs w:val="24"/>
        </w:rPr>
        <w:t>)</w:t>
      </w:r>
      <w:r w:rsidRPr="00477A00">
        <w:rPr>
          <w:rFonts w:ascii="Garamond" w:hAnsi="Garamond"/>
          <w:sz w:val="24"/>
          <w:szCs w:val="24"/>
        </w:rPr>
        <w:t xml:space="preserve">, il radon è considerato la seconda causa di questa malattia. Le sostanze dannose per la salute sono in realtà i prodotti di decadimento del radon, i cosiddetti </w:t>
      </w:r>
      <w:r>
        <w:rPr>
          <w:rFonts w:ascii="Garamond" w:hAnsi="Garamond"/>
          <w:sz w:val="24"/>
          <w:szCs w:val="24"/>
        </w:rPr>
        <w:t>“</w:t>
      </w:r>
      <w:r w:rsidRPr="00477A00">
        <w:rPr>
          <w:rFonts w:ascii="Garamond" w:hAnsi="Garamond"/>
          <w:sz w:val="24"/>
          <w:szCs w:val="24"/>
        </w:rPr>
        <w:t>figli</w:t>
      </w:r>
      <w:r>
        <w:rPr>
          <w:rFonts w:ascii="Garamond" w:hAnsi="Garamond"/>
          <w:sz w:val="24"/>
          <w:szCs w:val="24"/>
        </w:rPr>
        <w:t>”.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Pr="001A0AE9" w:rsidRDefault="00360DBD" w:rsidP="00360DBD">
      <w:pPr>
        <w:jc w:val="both"/>
        <w:rPr>
          <w:rFonts w:ascii="Garamond" w:hAnsi="Garamond"/>
        </w:rPr>
      </w:pPr>
    </w:p>
    <w:p w:rsidR="00360DBD" w:rsidRPr="00785ECF" w:rsidRDefault="00360DBD" w:rsidP="00360DBD">
      <w:pPr>
        <w:jc w:val="both"/>
        <w:rPr>
          <w:rFonts w:ascii="Garamond" w:hAnsi="Garamond"/>
          <w:b/>
        </w:rPr>
      </w:pPr>
      <w:r w:rsidRPr="00785ECF">
        <w:rPr>
          <w:rFonts w:ascii="Garamond" w:hAnsi="Garamond"/>
          <w:b/>
        </w:rPr>
        <w:t>Procedura sperimentale</w:t>
      </w:r>
    </w:p>
    <w:p w:rsidR="00360DBD" w:rsidRPr="001A0AE9" w:rsidRDefault="00360DBD" w:rsidP="00360DBD">
      <w:pPr>
        <w:jc w:val="both"/>
        <w:rPr>
          <w:rFonts w:ascii="Garamond" w:hAnsi="Garamond"/>
          <w:b/>
          <w:u w:val="single"/>
        </w:rPr>
      </w:pP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Per la misura della concentrazione di radon, ci si è avvalsi di rivelatori a traccia CR-39 (dosimetri). Il potere ionizzante delle particelle </w:t>
      </w:r>
      <w:r w:rsidRPr="00A030E7">
        <w:rPr>
          <w:rFonts w:ascii="Symbol" w:hAnsi="Symbol"/>
        </w:rPr>
        <w:t></w:t>
      </w:r>
      <w:r>
        <w:rPr>
          <w:rFonts w:ascii="Garamond" w:hAnsi="Garamond"/>
        </w:rPr>
        <w:t xml:space="preserve"> prodotte al termine della catena di decadimento del radon, danneggia le molecole del materiale dielettrico che costituisce tali rivelatori, e determina la formazione di tracce di dimensioni </w:t>
      </w:r>
      <w:proofErr w:type="spellStart"/>
      <w:r>
        <w:rPr>
          <w:rFonts w:ascii="Garamond" w:hAnsi="Garamond"/>
        </w:rPr>
        <w:t>nanometriche</w:t>
      </w:r>
      <w:proofErr w:type="spellEnd"/>
      <w:r>
        <w:rPr>
          <w:rFonts w:ascii="Garamond" w:hAnsi="Garamond"/>
        </w:rPr>
        <w:t xml:space="preserve"> lungo la traiettoria seguita dalle particelle stesse.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Pr="008E318A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>I dosimetri</w:t>
      </w:r>
      <w:r w:rsidRPr="00E635CF">
        <w:rPr>
          <w:rFonts w:ascii="Garamond" w:hAnsi="Garamond"/>
        </w:rPr>
        <w:t xml:space="preserve"> </w:t>
      </w:r>
      <w:r>
        <w:rPr>
          <w:rFonts w:ascii="Garamond" w:hAnsi="Garamond"/>
        </w:rPr>
        <w:t>vengono esposti all’interno di appositi contenitori</w:t>
      </w:r>
      <w:r w:rsidRPr="00E635CF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(“camere di espansione”) </w:t>
      </w:r>
      <w:r w:rsidRPr="00E635CF">
        <w:rPr>
          <w:rFonts w:ascii="Garamond" w:hAnsi="Garamond"/>
        </w:rPr>
        <w:t xml:space="preserve">affinché la valutazione delle tracce sia attribuibile al decadimento del solo </w:t>
      </w:r>
      <w:r w:rsidRPr="00E635CF">
        <w:rPr>
          <w:rFonts w:ascii="Garamond" w:hAnsi="Garamond"/>
          <w:vertAlign w:val="superscript"/>
        </w:rPr>
        <w:t>222</w:t>
      </w:r>
      <w:r>
        <w:rPr>
          <w:rFonts w:ascii="Garamond" w:hAnsi="Garamond"/>
        </w:rPr>
        <w:t>Rn</w:t>
      </w:r>
      <w:r w:rsidRPr="00E635CF">
        <w:rPr>
          <w:rFonts w:ascii="Garamond" w:hAnsi="Garamond"/>
        </w:rPr>
        <w:t xml:space="preserve"> e dei suoi prodotti di decadimento formati all</w:t>
      </w:r>
      <w:r>
        <w:rPr>
          <w:rFonts w:ascii="Garamond" w:hAnsi="Garamond"/>
        </w:rPr>
        <w:t>’interno del contenitore stesso.</w:t>
      </w:r>
      <w:r w:rsidRPr="008E318A">
        <w:rPr>
          <w:rFonts w:ascii="Garamond" w:hAnsi="Garamond"/>
        </w:rPr>
        <w:t xml:space="preserve"> </w:t>
      </w:r>
      <w:r>
        <w:rPr>
          <w:rFonts w:ascii="Garamond" w:hAnsi="Garamond"/>
          <w:iCs/>
        </w:rPr>
        <w:t>E</w:t>
      </w:r>
      <w:r w:rsidRPr="008E318A">
        <w:rPr>
          <w:rFonts w:ascii="Garamond" w:hAnsi="Garamond"/>
          <w:iCs/>
        </w:rPr>
        <w:t>ssendo infatti il radon un gas estremamente volatile, esso penetra nel contenitore attraverso piccole fessure presenti nella chiusura della camera</w:t>
      </w:r>
      <w:r w:rsidRPr="008E318A">
        <w:rPr>
          <w:rFonts w:ascii="Garamond" w:hAnsi="Garamond"/>
        </w:rPr>
        <w:t>.</w:t>
      </w:r>
      <w:r>
        <w:rPr>
          <w:rFonts w:ascii="Garamond" w:hAnsi="Garamond"/>
        </w:rPr>
        <w:t xml:space="preserve"> Prima di essere collocati nelle camere di espansione, i dosimetri vengono liberati da una pellicola protettiva di cui sono inizialmente muniti. Ogni dosimetro è caratterizzato da un numero inciso sulla sua superficie,  che ne permette l’identificazione e la catalogazione nelle successive fasi dell’esperienza. 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Pr="00E635CF" w:rsidRDefault="00360DBD" w:rsidP="00360DBD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1644650" cy="132905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drawing>
          <wp:inline distT="0" distB="0" distL="0" distR="0">
            <wp:extent cx="1667510" cy="1329055"/>
            <wp:effectExtent l="19050" t="0" r="889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drawing>
          <wp:inline distT="0" distB="0" distL="0" distR="0">
            <wp:extent cx="1498600" cy="1329055"/>
            <wp:effectExtent l="19050" t="0" r="635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BD" w:rsidRDefault="00360DBD" w:rsidP="00360DBD">
      <w:pPr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 Fasi di preparazione del dosimetro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>Dopo circa tre mesi di esposizione nei vari ambienti, i dosimetri, opportunamente catalogati, vengono  raccolti e sottoposti ad attacco chimico in una soluzione di soda caustica: dosimetri, inseriti all’interno di un apposito supporto cilindrico, vengono calati nella suddetta soluzione e vengono quindi sottoposti a un bagno termostatico di 90°C circa per 3 o 5 ore.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2497455" cy="1875155"/>
            <wp:effectExtent l="19050" t="0" r="0" b="0"/>
            <wp:docPr id="5" name="Immagine 93" descr="Description: radonla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" descr="Description: radonlab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  <w:noProof/>
        </w:rPr>
        <w:drawing>
          <wp:inline distT="0" distB="0" distL="0" distR="0">
            <wp:extent cx="2497455" cy="1882775"/>
            <wp:effectExtent l="19050" t="0" r="0" b="0"/>
            <wp:docPr id="6" name="Immagine 94" descr="Description: radonla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" descr="Description: radonlab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BD" w:rsidRDefault="00360DBD" w:rsidP="00360DBD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                        Fasi di preparazione dell’attacco chimico del dosimetro.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Al termine dell’attacco chimico, i dosimetri sono estratti, lavati accuratamente ed asciugati facendo uso di pinzette per non alterarli o danneggiarli. E’ in questa fase che le tracce </w:t>
      </w:r>
      <w:proofErr w:type="spellStart"/>
      <w:r>
        <w:rPr>
          <w:rFonts w:ascii="Garamond" w:hAnsi="Garamond"/>
        </w:rPr>
        <w:t>nanometriche</w:t>
      </w:r>
      <w:proofErr w:type="spellEnd"/>
      <w:r>
        <w:rPr>
          <w:rFonts w:ascii="Garamond" w:hAnsi="Garamond"/>
        </w:rPr>
        <w:t xml:space="preserve"> generate dalle particelle </w:t>
      </w:r>
      <w:r>
        <w:rPr>
          <w:rFonts w:ascii="Garamond" w:hAnsi="Garamond"/>
        </w:rPr>
        <w:sym w:font="Symbol" w:char="F061"/>
      </w:r>
      <w:r>
        <w:rPr>
          <w:rFonts w:ascii="Garamond" w:hAnsi="Garamond"/>
        </w:rPr>
        <w:t xml:space="preserve"> assumono maggiori dimensioni (dell’ordine dei micrometri), tali da poter essere osservate al microscopio ottico.</w:t>
      </w:r>
    </w:p>
    <w:p w:rsidR="00360DBD" w:rsidRDefault="00360DBD" w:rsidP="00360DBD"/>
    <w:p w:rsidR="00360DBD" w:rsidRDefault="00360DBD" w:rsidP="00360DBD"/>
    <w:p w:rsidR="00360DBD" w:rsidRPr="00785ECF" w:rsidRDefault="00360DBD" w:rsidP="00360DBD">
      <w:pPr>
        <w:jc w:val="both"/>
        <w:rPr>
          <w:rFonts w:ascii="Garamond" w:hAnsi="Garamond"/>
          <w:b/>
        </w:rPr>
      </w:pPr>
      <w:r w:rsidRPr="00785ECF">
        <w:rPr>
          <w:rFonts w:ascii="Garamond" w:hAnsi="Garamond"/>
          <w:b/>
        </w:rPr>
        <w:t>Analisi dei dati</w:t>
      </w:r>
    </w:p>
    <w:p w:rsidR="00360DBD" w:rsidRDefault="00360DBD" w:rsidP="00360DBD">
      <w:pPr>
        <w:rPr>
          <w:rFonts w:ascii="Garamond" w:hAnsi="Garamond"/>
        </w:rPr>
      </w:pP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>I dosimetri sono, successivamente, sottoposti a scansione al microscopio ottico collegato tramite webcam allo schermo di un computer per una più agevole visualizzazione. Si è chiaramente fatto in modo di non ripetere scansioni su aree già acquisite,</w:t>
      </w:r>
      <w:r w:rsidRPr="0031702D">
        <w:rPr>
          <w:rFonts w:ascii="Garamond" w:hAnsi="Garamond"/>
        </w:rPr>
        <w:t xml:space="preserve"> </w:t>
      </w:r>
      <w:r>
        <w:rPr>
          <w:rFonts w:ascii="Garamond" w:hAnsi="Garamond"/>
        </w:rPr>
        <w:t>anche solo parzialmente, e ci si è mossi a passi regolari nella fase di scansione delle superfici dei dosimetri.</w:t>
      </w: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>Il microscopio è munito di tre ingrandimenti: 4x, 10x e 40x.</w:t>
      </w: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>Benché gli ingrandimenti 4x e 40x non garantiscano una valida e favorevole visualizzazione, si è preferito avvalersi di ingrandimenti 10x, che nel complesso non degradano di molto la qualità della selezione delle tracce, e in definitiva consentono di analizzare maggiori superfici e quindi raccogliere una maggior statistica di dati.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2578545" cy="1933304"/>
            <wp:effectExtent l="19050" t="0" r="0" b="0"/>
            <wp:docPr id="7" name="Immagine 5" descr="F:\ScansioniDosimetri2013\0105\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sioniDosimetri2013\0105\10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12" cy="19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</w:rPr>
        <w:tab/>
      </w:r>
    </w:p>
    <w:p w:rsidR="00360DBD" w:rsidRDefault="00360DBD" w:rsidP="00360DBD">
      <w:pPr>
        <w:rPr>
          <w:rFonts w:ascii="Garamond" w:hAnsi="Garamond"/>
        </w:rPr>
      </w:pPr>
      <w:r>
        <w:rPr>
          <w:rFonts w:ascii="Garamond" w:hAnsi="Garamond"/>
        </w:rPr>
        <w:t xml:space="preserve">          Selezione delle tracce dovute alle particelle α del dosimetro 0105</w:t>
      </w:r>
    </w:p>
    <w:p w:rsidR="00360DBD" w:rsidRDefault="00360DBD" w:rsidP="00360DBD">
      <w:pPr>
        <w:ind w:firstLine="708"/>
        <w:jc w:val="both"/>
        <w:rPr>
          <w:rFonts w:ascii="Garamond" w:hAnsi="Garamond"/>
        </w:rPr>
      </w:pP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>Ogni scansione effettuata ha riguardato una superficie di 1.2 x 0.8 mm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. Per ogni dosimetro si sono effettuate dodici scansioni, così da poter pervenire a risultati statisticamente accettabili. </w:t>
      </w: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Si è voluto identificare e contare sia tracce “grandi” sia tracce “piccole”, in modo da contare il numero di tracce totali sull’area campionata come: </w:t>
      </w:r>
      <w:r w:rsidRPr="005B1A39">
        <w:rPr>
          <w:rFonts w:ascii="Garamond" w:hAnsi="Garamond"/>
          <w:position w:val="-18"/>
        </w:rPr>
        <w:object w:dxaOrig="224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24pt" o:ole="">
            <v:imagedata r:id="rId15" o:title=""/>
          </v:shape>
          <o:OLEObject Type="Embed" ProgID="Equation.3" ShapeID="_x0000_i1025" DrawAspect="Content" ObjectID="_1426913839" r:id="rId16"/>
        </w:object>
      </w:r>
      <w:r>
        <w:rPr>
          <w:rFonts w:ascii="Garamond" w:hAnsi="Garamond"/>
        </w:rPr>
        <w:t>.</w:t>
      </w: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concentrazione di radon C espressa in </w:t>
      </w:r>
      <w:proofErr w:type="spellStart"/>
      <w:r>
        <w:rPr>
          <w:rFonts w:ascii="Garamond" w:hAnsi="Garamond"/>
        </w:rPr>
        <w:t>Bq</w:t>
      </w:r>
      <w:proofErr w:type="spellEnd"/>
      <w:r>
        <w:rPr>
          <w:rFonts w:ascii="Garamond" w:hAnsi="Garamond"/>
        </w:rPr>
        <w:t>/m</w:t>
      </w:r>
      <w:r w:rsidRPr="005B1A39">
        <w:rPr>
          <w:rFonts w:ascii="Garamond" w:hAnsi="Garamond"/>
          <w:vertAlign w:val="superscript"/>
        </w:rPr>
        <w:t>3</w:t>
      </w:r>
      <w:r>
        <w:rPr>
          <w:rFonts w:ascii="Garamond" w:hAnsi="Garamond"/>
        </w:rPr>
        <w:t xml:space="preserve"> è stata stimata dall’equazione:</w:t>
      </w:r>
    </w:p>
    <w:p w:rsidR="00360DBD" w:rsidRDefault="00360DBD" w:rsidP="00360DBD">
      <w:pPr>
        <w:ind w:left="2832" w:firstLine="708"/>
        <w:jc w:val="both"/>
        <w:rPr>
          <w:rFonts w:ascii="Garamond" w:hAnsi="Garamond"/>
          <w:position w:val="-24"/>
        </w:rPr>
      </w:pPr>
    </w:p>
    <w:p w:rsidR="00360DBD" w:rsidRDefault="00360DBD" w:rsidP="00360DBD">
      <w:pPr>
        <w:ind w:left="2832" w:firstLine="708"/>
        <w:jc w:val="both"/>
        <w:rPr>
          <w:rFonts w:ascii="Garamond" w:hAnsi="Garamond"/>
        </w:rPr>
      </w:pPr>
      <w:r w:rsidRPr="001612FA">
        <w:rPr>
          <w:rFonts w:ascii="Garamond" w:hAnsi="Garamond"/>
          <w:position w:val="-32"/>
        </w:rPr>
        <w:object w:dxaOrig="1700" w:dyaOrig="700">
          <v:shape id="_x0000_i1026" type="#_x0000_t75" style="width:85.5pt;height:35.25pt" o:ole="">
            <v:imagedata r:id="rId17" o:title=""/>
          </v:shape>
          <o:OLEObject Type="Embed" ProgID="Equation.3" ShapeID="_x0000_i1026" DrawAspect="Content" ObjectID="_1426913840" r:id="rId18"/>
        </w:object>
      </w:r>
      <w:r>
        <w:rPr>
          <w:rFonts w:ascii="Garamond" w:hAnsi="Garamond"/>
          <w:position w:val="-24"/>
        </w:rPr>
        <w:t xml:space="preserve">                                                            </w:t>
      </w:r>
      <w:r>
        <w:rPr>
          <w:rFonts w:ascii="Garamond" w:hAnsi="Garamond"/>
          <w:position w:val="-24"/>
        </w:rPr>
        <w:tab/>
        <w:t>(1)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>dove con S si è indicata la sensibilità, che per i rivelatori CR-39 è data da:</w:t>
      </w:r>
    </w:p>
    <w:p w:rsidR="00360DBD" w:rsidRDefault="00360DBD" w:rsidP="00360DBD">
      <w:pPr>
        <w:jc w:val="both"/>
        <w:rPr>
          <w:rFonts w:ascii="Garamond" w:hAnsi="Garamond"/>
        </w:rPr>
      </w:pPr>
    </w:p>
    <w:p w:rsidR="00360DBD" w:rsidRDefault="00360DBD" w:rsidP="00360DBD">
      <w:pPr>
        <w:ind w:left="2124" w:firstLine="708"/>
        <w:jc w:val="both"/>
        <w:rPr>
          <w:rFonts w:ascii="Garamond" w:hAnsi="Garamond"/>
        </w:rPr>
      </w:pPr>
      <w:r w:rsidRPr="00895492">
        <w:rPr>
          <w:rFonts w:ascii="Garamond" w:hAnsi="Garamond"/>
          <w:position w:val="-30"/>
        </w:rPr>
        <w:object w:dxaOrig="2580" w:dyaOrig="720">
          <v:shape id="_x0000_i1027" type="#_x0000_t75" style="width:129pt;height:36pt" o:ole="">
            <v:imagedata r:id="rId19" o:title=""/>
          </v:shape>
          <o:OLEObject Type="Embed" ProgID="Equation.3" ShapeID="_x0000_i1027" DrawAspect="Content" ObjectID="_1426913841" r:id="rId20"/>
        </w:object>
      </w:r>
      <w:r>
        <w:rPr>
          <w:rFonts w:ascii="Garamond" w:hAnsi="Garamond"/>
        </w:rPr>
        <w:t>,                                                              (2)</w:t>
      </w: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mentre con A si è indicata l’area campionata e con </w:t>
      </w:r>
      <w:proofErr w:type="spellStart"/>
      <w:r>
        <w:rPr>
          <w:rFonts w:ascii="Garamond" w:hAnsi="Garamond"/>
        </w:rPr>
        <w:t>N</w:t>
      </w:r>
      <w:r>
        <w:rPr>
          <w:rFonts w:ascii="Garamond" w:hAnsi="Garamond"/>
          <w:vertAlign w:val="subscript"/>
        </w:rPr>
        <w:t>giorni</w:t>
      </w:r>
      <w:proofErr w:type="spellEnd"/>
      <w:r>
        <w:rPr>
          <w:rFonts w:ascii="Garamond" w:hAnsi="Garamond"/>
        </w:rPr>
        <w:t xml:space="preserve"> tempo di esposizione. Si è attribuito a S un errore sistematico del 5% (dovuto all’errore sull’ultima cifra significativa), ad A il 10% e a</w:t>
      </w:r>
      <w:r w:rsidRPr="00F61F7F"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N</w:t>
      </w:r>
      <w:r>
        <w:rPr>
          <w:rFonts w:ascii="Garamond" w:hAnsi="Garamond"/>
          <w:vertAlign w:val="subscript"/>
        </w:rPr>
        <w:t>giorni</w:t>
      </w:r>
      <w:proofErr w:type="spellEnd"/>
      <w:r>
        <w:rPr>
          <w:rFonts w:ascii="Garamond" w:hAnsi="Garamond"/>
        </w:rPr>
        <w:t xml:space="preserve">  un valore  trascurabile. Per la stima delle incertezze </w:t>
      </w:r>
      <w:r>
        <w:rPr>
          <w:rFonts w:ascii="Garamond" w:hAnsi="Garamond"/>
        </w:rPr>
        <w:sym w:font="Symbol" w:char="F044"/>
      </w:r>
      <w:r>
        <w:rPr>
          <w:rFonts w:ascii="Garamond" w:hAnsi="Garamond"/>
        </w:rPr>
        <w:t xml:space="preserve">C da associare alla concentrazione di radon, si è impiegata la formula di propagazione degli errori relativi: </w:t>
      </w:r>
    </w:p>
    <w:p w:rsidR="00360DBD" w:rsidRDefault="00360DBD" w:rsidP="00881DDB">
      <w:pPr>
        <w:ind w:left="2124" w:firstLine="708"/>
        <w:rPr>
          <w:rFonts w:ascii="Garamond" w:hAnsi="Garamond"/>
        </w:rPr>
      </w:pPr>
      <w:r w:rsidRPr="003E7F5E">
        <w:rPr>
          <w:rFonts w:ascii="Garamond" w:hAnsi="Garamond"/>
          <w:position w:val="-24"/>
        </w:rPr>
        <w:object w:dxaOrig="2620" w:dyaOrig="620">
          <v:shape id="_x0000_i1028" type="#_x0000_t75" style="width:130.5pt;height:31.5pt" o:ole="">
            <v:imagedata r:id="rId21" o:title=""/>
          </v:shape>
          <o:OLEObject Type="Embed" ProgID="Equation.3" ShapeID="_x0000_i1028" DrawAspect="Content" ObjectID="_1426913842" r:id="rId22"/>
        </w:object>
      </w:r>
      <w:r>
        <w:rPr>
          <w:rFonts w:ascii="Garamond" w:hAnsi="Garamond"/>
        </w:rPr>
        <w:t xml:space="preserve">.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  (3)</w:t>
      </w: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L’incertezza sui conteggi tiene conto sia di un contributo sistematico pari a </w:t>
      </w:r>
      <w:proofErr w:type="spellStart"/>
      <w:r>
        <w:rPr>
          <w:rFonts w:ascii="Garamond" w:hAnsi="Garamond"/>
        </w:rPr>
        <w:t>½N</w:t>
      </w:r>
      <w:r w:rsidRPr="00735C46">
        <w:rPr>
          <w:rFonts w:ascii="Garamond" w:hAnsi="Garamond"/>
          <w:vertAlign w:val="subscript"/>
        </w:rPr>
        <w:t>piccole</w:t>
      </w:r>
      <w:proofErr w:type="spellEnd"/>
      <w:r>
        <w:rPr>
          <w:rFonts w:ascii="Garamond" w:hAnsi="Garamond"/>
        </w:rPr>
        <w:t xml:space="preserve"> dovuto alla discrezionalità nel distinguere le tracce, sia di un contributo statistico </w:t>
      </w:r>
      <w:proofErr w:type="spellStart"/>
      <w:r>
        <w:rPr>
          <w:rFonts w:ascii="Garamond" w:hAnsi="Garamond"/>
        </w:rPr>
        <w:t>±½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N</w:t>
      </w:r>
      <w:r w:rsidRPr="00735C46">
        <w:rPr>
          <w:rFonts w:ascii="Garamond" w:hAnsi="Garamond"/>
          <w:vertAlign w:val="subscript"/>
        </w:rPr>
        <w:t>piccole</w:t>
      </w:r>
      <w:proofErr w:type="spellEnd"/>
      <w:r>
        <w:rPr>
          <w:rFonts w:ascii="Garamond" w:hAnsi="Garamond"/>
        </w:rPr>
        <w:t xml:space="preserve"> . </w:t>
      </w:r>
    </w:p>
    <w:p w:rsidR="00360DBD" w:rsidRPr="00DB1F65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Nella tabella </w:t>
      </w:r>
      <w:hyperlink r:id="rId23" w:history="1">
        <w:proofErr w:type="spellStart"/>
        <w:r w:rsidRPr="00CA2A58">
          <w:rPr>
            <w:rStyle w:val="Collegamentoipertestuale"/>
            <w:rFonts w:ascii="Garamond" w:hAnsi="Garamond"/>
          </w:rPr>
          <w:t>excel</w:t>
        </w:r>
        <w:proofErr w:type="spellEnd"/>
      </w:hyperlink>
      <w:r>
        <w:rPr>
          <w:rFonts w:ascii="Garamond" w:hAnsi="Garamond"/>
        </w:rPr>
        <w:t xml:space="preserve"> allegata alla relazione, si riportano i conteggi di: tracce grandi e piccole e l’errore, il numero netto delle tracce e l’errore, la concentrazione, l’errore assoluto e relativo riscontrati su un dato dosimetro su un totale di 12 scansioni. </w:t>
      </w:r>
    </w:p>
    <w:p w:rsidR="00360DBD" w:rsidRPr="00881DDB" w:rsidRDefault="00360DBD" w:rsidP="00881DDB">
      <w:pPr>
        <w:rPr>
          <w:rFonts w:ascii="Garamond" w:hAnsi="Garamond"/>
          <w:b/>
        </w:rPr>
      </w:pPr>
      <w:r w:rsidRPr="00785ECF">
        <w:rPr>
          <w:rFonts w:ascii="Garamond" w:hAnsi="Garamond"/>
          <w:b/>
        </w:rPr>
        <w:t>Conclusioni</w:t>
      </w:r>
    </w:p>
    <w:p w:rsidR="00360DBD" w:rsidRDefault="00360DBD" w:rsidP="00360DBD">
      <w:pPr>
        <w:jc w:val="both"/>
        <w:rPr>
          <w:rFonts w:ascii="Garamond" w:hAnsi="Garamond"/>
        </w:rPr>
      </w:pPr>
      <w:r>
        <w:rPr>
          <w:rFonts w:ascii="Garamond" w:hAnsi="Garamond"/>
        </w:rPr>
        <w:t>Si è misurata la concentrazione di radon in alcuni ambienti scolastici e di lavoro al fine di comparare i risultati ottenuti con i valori limite previsti per legge. Benché in alcuni casi si è riscontrato che la principale sorgente di incertezza nella misura è la ridotta statistica esaminata, si è tuttavia potuto constatare la presenza di qualche valore potenzialmente confrontabile o superiore alla norma: in tali casi si è quindi ritenuto opportuno intervenire negli ambienti interessati con altre metodologie di misura del radon (della cui descrizione non ci si è occupati in questa sede).</w:t>
      </w:r>
    </w:p>
    <w:p w:rsidR="00360DBD" w:rsidRDefault="00881DDB" w:rsidP="00360DBD">
      <w:r>
        <w:t>Lecce ,08/04/2013                                                                 Corsisti</w:t>
      </w:r>
    </w:p>
    <w:p w:rsidR="00000000" w:rsidRDefault="00881DDB" w:rsidP="00881DDB">
      <w:pPr>
        <w:spacing w:after="0" w:line="240" w:lineRule="auto"/>
        <w:jc w:val="right"/>
      </w:pPr>
      <w:r>
        <w:t>IVCP: CORVAGLIA ILARIA________________________</w:t>
      </w:r>
    </w:p>
    <w:p w:rsidR="00881DDB" w:rsidRDefault="00881DDB" w:rsidP="00881DDB">
      <w:pPr>
        <w:spacing w:after="0" w:line="240" w:lineRule="auto"/>
        <w:jc w:val="right"/>
      </w:pPr>
      <w:r>
        <w:t xml:space="preserve">           COSTANTE ELISABETTA________________________</w:t>
      </w:r>
    </w:p>
    <w:p w:rsidR="00881DDB" w:rsidRDefault="00881DDB" w:rsidP="00881DDB">
      <w:pPr>
        <w:spacing w:after="0" w:line="240" w:lineRule="auto"/>
        <w:jc w:val="right"/>
      </w:pPr>
      <w:r>
        <w:t xml:space="preserve">           LAZZARI MARIANTONIETTA________________________</w:t>
      </w:r>
    </w:p>
    <w:p w:rsidR="00881DDB" w:rsidRDefault="00881DDB" w:rsidP="00881DDB">
      <w:pPr>
        <w:spacing w:after="0" w:line="240" w:lineRule="auto"/>
        <w:jc w:val="right"/>
      </w:pPr>
      <w:r>
        <w:t xml:space="preserve">                          SALETTA SARA</w:t>
      </w:r>
      <w:r w:rsidR="00944CC6">
        <w:t>_</w:t>
      </w:r>
      <w:r>
        <w:t>_______________________</w:t>
      </w:r>
    </w:p>
    <w:p w:rsidR="00881DDB" w:rsidRDefault="00881DDB" w:rsidP="00881DDB">
      <w:pPr>
        <w:spacing w:after="0" w:line="240" w:lineRule="auto"/>
        <w:jc w:val="right"/>
      </w:pPr>
      <w:r>
        <w:t xml:space="preserve"> </w:t>
      </w:r>
      <w:r w:rsidR="00944CC6">
        <w:t xml:space="preserve">   </w:t>
      </w:r>
      <w:r>
        <w:t>IVBP</w:t>
      </w:r>
      <w:r w:rsidR="00944CC6">
        <w:t>:</w:t>
      </w:r>
      <w:r>
        <w:t xml:space="preserve"> ALESSIO GLORIA</w:t>
      </w:r>
      <w:r w:rsidR="00944CC6">
        <w:t xml:space="preserve"> _________________________</w:t>
      </w:r>
    </w:p>
    <w:p w:rsidR="00881DDB" w:rsidRDefault="00881DDB" w:rsidP="00881DDB">
      <w:pPr>
        <w:spacing w:after="0" w:line="240" w:lineRule="auto"/>
        <w:jc w:val="right"/>
      </w:pPr>
      <w:r>
        <w:t xml:space="preserve">           DONATEO FLAVIA</w:t>
      </w:r>
      <w:r w:rsidR="00944CC6">
        <w:t>_________________________</w:t>
      </w:r>
    </w:p>
    <w:p w:rsidR="00881DDB" w:rsidRDefault="00881DDB" w:rsidP="00881DDB">
      <w:pPr>
        <w:spacing w:after="0" w:line="240" w:lineRule="auto"/>
        <w:jc w:val="right"/>
      </w:pPr>
      <w:r>
        <w:t xml:space="preserve">           FERRARI FEDERICA</w:t>
      </w:r>
      <w:r w:rsidR="00944CC6">
        <w:t>_________________________</w:t>
      </w:r>
    </w:p>
    <w:p w:rsidR="00881DDB" w:rsidRDefault="00881DDB" w:rsidP="00881DDB">
      <w:pPr>
        <w:spacing w:after="0" w:line="240" w:lineRule="auto"/>
        <w:jc w:val="right"/>
      </w:pPr>
      <w:r>
        <w:t>LANCIANO ILENIA</w:t>
      </w:r>
      <w:r w:rsidR="00944CC6">
        <w:t>__________________________</w:t>
      </w:r>
    </w:p>
    <w:p w:rsidR="00881DDB" w:rsidRDefault="00881DDB" w:rsidP="00881DDB">
      <w:pPr>
        <w:spacing w:after="0" w:line="240" w:lineRule="auto"/>
        <w:jc w:val="right"/>
      </w:pPr>
      <w:r>
        <w:t>MARSANO MARIA GRAZIA</w:t>
      </w:r>
      <w:r w:rsidR="00944CC6">
        <w:t>___________________________</w:t>
      </w:r>
    </w:p>
    <w:p w:rsidR="00881DDB" w:rsidRDefault="00881DDB" w:rsidP="00881DDB">
      <w:pPr>
        <w:spacing w:after="0" w:line="240" w:lineRule="auto"/>
        <w:jc w:val="right"/>
      </w:pPr>
      <w:r>
        <w:t>MELCORE ELISA</w:t>
      </w:r>
      <w:r w:rsidR="00944CC6">
        <w:t>___________________________</w:t>
      </w:r>
    </w:p>
    <w:p w:rsidR="00881DDB" w:rsidRDefault="00881DDB" w:rsidP="00881DDB">
      <w:pPr>
        <w:spacing w:after="0" w:line="240" w:lineRule="auto"/>
        <w:jc w:val="right"/>
      </w:pPr>
    </w:p>
    <w:sectPr w:rsidR="00881DDB" w:rsidSect="00881DDB">
      <w:headerReference w:type="default" r:id="rId2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DBD" w:rsidRDefault="00360DBD" w:rsidP="00360DBD">
      <w:pPr>
        <w:spacing w:after="0" w:line="240" w:lineRule="auto"/>
      </w:pPr>
      <w:r>
        <w:separator/>
      </w:r>
    </w:p>
  </w:endnote>
  <w:endnote w:type="continuationSeparator" w:id="1">
    <w:p w:rsidR="00360DBD" w:rsidRDefault="00360DBD" w:rsidP="00360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DBD" w:rsidRDefault="00360DBD" w:rsidP="00360DBD">
      <w:pPr>
        <w:spacing w:after="0" w:line="240" w:lineRule="auto"/>
      </w:pPr>
      <w:r>
        <w:separator/>
      </w:r>
    </w:p>
  </w:footnote>
  <w:footnote w:type="continuationSeparator" w:id="1">
    <w:p w:rsidR="00360DBD" w:rsidRDefault="00360DBD" w:rsidP="00360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BD" w:rsidRDefault="00360DBD">
    <w:pPr>
      <w:pStyle w:val="Intestazione"/>
    </w:pPr>
    <w:r w:rsidRPr="00360DBD">
      <w:drawing>
        <wp:inline distT="0" distB="0" distL="0" distR="0">
          <wp:extent cx="6067425" cy="857250"/>
          <wp:effectExtent l="19050" t="0" r="9525" b="0"/>
          <wp:docPr id="13" name="Immagine 1" descr="http://www.progettolaureescientifiche.eu/wp-content/uploads/2010/05/Logo-scritta-blu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" descr="http://www.progettolaureescientifiche.eu/wp-content/uploads/2010/05/Logo-scritta-blu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60DBD" w:rsidRDefault="00360DB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2049"/>
    <w:multiLevelType w:val="hybridMultilevel"/>
    <w:tmpl w:val="736A3D3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0DBD"/>
    <w:rsid w:val="00360DBD"/>
    <w:rsid w:val="00881DDB"/>
    <w:rsid w:val="00944CC6"/>
    <w:rsid w:val="00C50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qFormat/>
    <w:rsid w:val="00360DB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i/>
      <w:iCs/>
      <w:sz w:val="36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0DBD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rsid w:val="00360DBD"/>
    <w:rPr>
      <w:rFonts w:ascii="Times New Roman" w:eastAsia="Times New Roman" w:hAnsi="Times New Roman" w:cs="Times New Roman"/>
      <w:i/>
      <w:iCs/>
      <w:sz w:val="36"/>
      <w:szCs w:val="24"/>
    </w:rPr>
  </w:style>
  <w:style w:type="paragraph" w:styleId="PreformattatoHTML">
    <w:name w:val="HTML Preformatted"/>
    <w:basedOn w:val="Normale"/>
    <w:link w:val="PreformattatoHTMLCarattere"/>
    <w:unhideWhenUsed/>
    <w:rsid w:val="00360D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60DBD"/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360DBD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60D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DBD"/>
  </w:style>
  <w:style w:type="paragraph" w:styleId="Pidipagina">
    <w:name w:val="footer"/>
    <w:basedOn w:val="Normale"/>
    <w:link w:val="PidipaginaCarattere"/>
    <w:uiPriority w:val="99"/>
    <w:unhideWhenUsed/>
    <w:rsid w:val="00360D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D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yperlink" Target="Raccolta%20ed%20elaborazione%20dati.xlsx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D1AE0-FF21-4197-B9D4-2883582C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moriero</dc:creator>
  <cp:keywords/>
  <dc:description/>
  <cp:lastModifiedBy>moriero</cp:lastModifiedBy>
  <cp:revision>4</cp:revision>
  <dcterms:created xsi:type="dcterms:W3CDTF">2013-04-08T05:59:00Z</dcterms:created>
  <dcterms:modified xsi:type="dcterms:W3CDTF">2013-04-08T06:11:00Z</dcterms:modified>
</cp:coreProperties>
</file>